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56" w:rsidRDefault="009D3756" w:rsidP="009D375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-263525</wp:posOffset>
            </wp:positionV>
            <wp:extent cx="7116445" cy="10149840"/>
            <wp:effectExtent l="0" t="0" r="0" b="0"/>
            <wp:wrapTight wrapText="bothSides">
              <wp:wrapPolygon edited="0">
                <wp:start x="0" y="0"/>
                <wp:lineTo x="0" y="21568"/>
                <wp:lineTo x="21567" y="21568"/>
                <wp:lineTo x="21567" y="0"/>
                <wp:lineTo x="0" y="0"/>
              </wp:wrapPolygon>
            </wp:wrapTight>
            <wp:docPr id="1" name="Рисунок 1" descr="C:\Users\MegaComp\Pictures\ControlCenter4\Scan\CCI1904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Comp\Pictures\ControlCenter4\Scan\CCI1904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1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I  Аналитическая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часть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2019">
        <w:rPr>
          <w:rFonts w:ascii="Times New Roman" w:hAnsi="Times New Roman"/>
          <w:sz w:val="28"/>
          <w:szCs w:val="28"/>
        </w:rPr>
        <w:t xml:space="preserve">Настоящий отчет о результатах </w:t>
      </w:r>
      <w:proofErr w:type="spellStart"/>
      <w:r w:rsidRPr="009C201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C2019">
        <w:rPr>
          <w:rFonts w:ascii="Times New Roman" w:hAnsi="Times New Roman"/>
          <w:sz w:val="28"/>
          <w:szCs w:val="28"/>
        </w:rPr>
        <w:t xml:space="preserve"> составлен для муниципального бюджетного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«Детский сад им. С. </w:t>
      </w:r>
      <w:proofErr w:type="spellStart"/>
      <w:r>
        <w:rPr>
          <w:rFonts w:ascii="Times New Roman" w:hAnsi="Times New Roman"/>
          <w:sz w:val="28"/>
          <w:szCs w:val="28"/>
        </w:rPr>
        <w:t>Билимханова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Новый-</w:t>
      </w:r>
      <w:proofErr w:type="spellStart"/>
      <w:r>
        <w:rPr>
          <w:rFonts w:ascii="Times New Roman" w:hAnsi="Times New Roman"/>
          <w:sz w:val="28"/>
          <w:szCs w:val="28"/>
        </w:rPr>
        <w:t>Беной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(далее ДОУ) в соответствии с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 РФ от 14.12.2017 №1218 «О</w:t>
      </w:r>
      <w:r w:rsidRPr="00DF295F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и изменений в порядок проведении</w:t>
      </w:r>
      <w:r w:rsidRPr="00DF2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95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F295F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    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 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Целями проведения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ДОУ являются обеспечение доступности и открытости информации о деятельности ДОУ.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процессе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 к поступлению в школу, организация воспитательно-образовательного процесса, достижений  воспитанников, качества кадрового обеспечения, учебно-методического обеспечения, библиотечно-информационного обеспечения, материально-технической базы, учета гигиенических требований, функционирования  внутренней системы оценки качества образования, анализ показателей деятельности ДОУ.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537BF" w:rsidRPr="00DF295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DF295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1.Образовательная деятельность ДОУ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D242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1.1.Общая характеристика ДОУ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Полное наименование: в соответствии с уставом – муниципальное бюджетное дошкольное образовательное учреждение «Детский сад им. С.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Билимханова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с. Новый-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Беной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Гудермесского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муниципального района» (сокращенное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наименование :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МБДОУ «Детский сад им. С.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Билмиханова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»)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Адрес: 366900 Россия, Чеченская Республика,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Гудермесский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район, с. Новый-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Беной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ул. А. А. Кадырова 53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Телефон :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89280888049</w:t>
      </w:r>
    </w:p>
    <w:p w:rsidR="00D537BF" w:rsidRPr="00CF2505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</w:t>
      </w:r>
      <w:r w:rsidRPr="00CF25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/>
        </w:rPr>
        <w:t>mail</w:t>
      </w:r>
      <w:r w:rsidRPr="00CF250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: </w:t>
      </w:r>
      <w:hyperlink r:id="rId7" w:history="1">
        <w:r w:rsidRPr="002E4C2D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/>
          </w:rPr>
          <w:t>udo</w:t>
        </w:r>
        <w:r w:rsidRPr="00CF2505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</w:rPr>
          <w:t>-033@</w:t>
        </w:r>
        <w:r w:rsidRPr="002E4C2D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/>
          </w:rPr>
          <w:t>mail</w:t>
        </w:r>
        <w:r w:rsidRPr="00CF2505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</w:rPr>
          <w:t>.</w:t>
        </w:r>
        <w:r w:rsidRPr="002E4C2D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/>
          </w:rPr>
          <w:t>ru</w:t>
        </w:r>
      </w:hyperlink>
    </w:p>
    <w:p w:rsidR="00D537BF" w:rsidRPr="00CF2505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E4C2D">
        <w:rPr>
          <w:rFonts w:ascii="Times New Roman" w:eastAsia="Times New Roman" w:hAnsi="Times New Roman"/>
          <w:bCs/>
          <w:sz w:val="28"/>
          <w:szCs w:val="28"/>
        </w:rPr>
        <w:t>Сайт</w:t>
      </w:r>
      <w:r w:rsidRPr="00CF2505">
        <w:rPr>
          <w:rFonts w:ascii="Times New Roman" w:eastAsia="Times New Roman" w:hAnsi="Times New Roman"/>
          <w:bCs/>
          <w:sz w:val="28"/>
          <w:szCs w:val="28"/>
        </w:rPr>
        <w:t>:</w:t>
      </w:r>
      <w:hyperlink r:id="rId8" w:history="1">
        <w:r w:rsidRPr="002E4C2D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/>
          </w:rPr>
          <w:t>http</w:t>
        </w:r>
        <w:r w:rsidRPr="00CF2505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</w:rPr>
          <w:t>://</w:t>
        </w:r>
        <w:proofErr w:type="spellStart"/>
        <w:r w:rsidRPr="002E4C2D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/>
          </w:rPr>
          <w:t>udo</w:t>
        </w:r>
        <w:proofErr w:type="spellEnd"/>
        <w:r w:rsidRPr="00CF2505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</w:rPr>
          <w:t>-022.</w:t>
        </w:r>
        <w:r w:rsidRPr="002E4C2D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/>
          </w:rPr>
          <w:t>do</w:t>
        </w:r>
        <w:r w:rsidRPr="00CF2505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</w:rPr>
          <w:t>95.</w:t>
        </w:r>
        <w:proofErr w:type="spellStart"/>
        <w:r w:rsidRPr="002E4C2D">
          <w:rPr>
            <w:rStyle w:val="a5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Учредитель: Управление дошкольного образования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Гудермесского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Ахмадова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Зара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Лейчиевна</w:t>
      </w:r>
      <w:proofErr w:type="spellEnd"/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D242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1.2.Правоустанавливающие документы ДОУ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Лицензия на осуществление образовательной деятельности Серия 20Л 02 № 0001215  от 10.02.2017г.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Лицензия на осуществление медицинской деятельности ЛО-95-01-001029 от 11. 05.2017г.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Перечень основных нормативно-правовых актов, регламентирующих работу ДОУ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Конституция Российской Федерации; 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Конституция Чеченской Республики;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Федеральный закон РФ "Об образовании в Российской Федерации" (273-ФЗ)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от 29.12.2012г. с изменениями от 17.02.2023года.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Федеральный закон РФ "О персональных данных" (152 ФЗ) 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Федеральный закон от 24 июля 1998 г. № 124-ФЗ «Об основных гарантиях прав ребенка в Российской Федерации»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 изменениями  от 31 июля 2020года.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Федеральный государственный образовательный стандарт дошкольного образования.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Приказ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России от 23.01.2023 № 50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Постановление Правительства РФ от 10.07.2013 N 582 "Об утверждении Правил размещения на официальном сайте образовательной </w:t>
      </w: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организации в информационно- телекоммуникационной сети "Интернет" и обновления информации об образовательной организации" </w:t>
      </w:r>
    </w:p>
    <w:p w:rsidR="00D537BF" w:rsidRPr="003A23D3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Постановление Главного государстве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нного санитарного врача РФ от 28.09.2020 N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28  "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 утверждении СанПиН 2.4.3648-20</w:t>
      </w: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"Санитарно- эпидемиологические требования к устройству, содержанию и организации режима работы дошкольны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х образовательных организации»</w:t>
      </w: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 иными законами и нормативными правовыми актами Российской Федерации,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Чеченской Республики</w:t>
      </w:r>
      <w:r w:rsidRPr="00C511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 области образования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D242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1.3.Общие сведения об образовательной деятельности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D2426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Муниципальное бюджетное дошкольное образовательное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учреждение «Детский сад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им. С.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Билимханова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с. Новый-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Беной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Гудермесского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- МБДОУ)  введено в эксплуатацию в январе 2016 года.  Учреждение расположено  в с. Новый-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Беной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ул.А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 А. Кадырова 53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Ближайшее окружение: СШ им. А-Х. Кадырова, мечеть.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Дошкольное учреждение осуществляет свою деятельность                                   в соответствии c Федеральным Законом  «Об образовании РФ»,  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приказом Министерства образования и науки РФ от 31.07.2020 г. № 373,   Санитарно-эпидемиологическими правилами и нормативами СанПиН 2.4.3648-20, Уставом МБДОУ, Конвенцией ООН о правах ребёнка.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  Детский сад </w:t>
      </w:r>
      <w:r>
        <w:rPr>
          <w:rFonts w:ascii="Times New Roman" w:eastAsia="Times New Roman" w:hAnsi="Times New Roman"/>
          <w:sz w:val="28"/>
          <w:szCs w:val="28"/>
        </w:rPr>
        <w:t>посещает 280</w:t>
      </w:r>
      <w:r w:rsidRPr="00125B14">
        <w:rPr>
          <w:rFonts w:ascii="Times New Roman" w:eastAsia="Times New Roman" w:hAnsi="Times New Roman"/>
          <w:sz w:val="28"/>
          <w:szCs w:val="28"/>
        </w:rPr>
        <w:t xml:space="preserve"> воспитанников  в возрасте от </w:t>
      </w:r>
      <w:r>
        <w:rPr>
          <w:rFonts w:ascii="Times New Roman" w:eastAsia="Times New Roman" w:hAnsi="Times New Roman"/>
          <w:sz w:val="28"/>
          <w:szCs w:val="28"/>
        </w:rPr>
        <w:t>1,6</w:t>
      </w:r>
      <w:r w:rsidRPr="00125B14">
        <w:rPr>
          <w:rFonts w:ascii="Times New Roman" w:eastAsia="Times New Roman" w:hAnsi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7 лет.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Количество групп - 8. </w:t>
      </w:r>
    </w:p>
    <w:p w:rsidR="00D537BF" w:rsidRPr="00125B14" w:rsidRDefault="00D537BF" w:rsidP="00D537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Количественный состав групп: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МБДОУ «Детский сад  им.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Билимханова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с. Новый-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Беной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                           в 2023 календарном  году функционировали  8 групп  со списочным составом </w:t>
      </w:r>
      <w:r>
        <w:rPr>
          <w:rFonts w:ascii="Times New Roman" w:hAnsi="Times New Roman"/>
          <w:sz w:val="28"/>
          <w:szCs w:val="28"/>
        </w:rPr>
        <w:t xml:space="preserve">280 </w:t>
      </w:r>
      <w:r w:rsidRPr="00125B14">
        <w:rPr>
          <w:rFonts w:ascii="Times New Roman" w:hAnsi="Times New Roman"/>
          <w:sz w:val="28"/>
          <w:szCs w:val="28"/>
        </w:rPr>
        <w:t>детей:</w:t>
      </w:r>
    </w:p>
    <w:p w:rsidR="00103C2B" w:rsidRDefault="00103C2B" w:rsidP="00D537BF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537BF" w:rsidRDefault="00D537BF" w:rsidP="00D537BF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Из них: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17"/>
        <w:gridCol w:w="5563"/>
        <w:gridCol w:w="3509"/>
      </w:tblGrid>
      <w:tr w:rsidR="00D537BF" w:rsidTr="00D537BF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1 ранней  группе «Ромашка»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D537BF" w:rsidTr="00D537BF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 2 ранней группе «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Шовда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D537BF" w:rsidTr="00D537BF">
        <w:trPr>
          <w:trHeight w:val="8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младшей группе А «Звездочки»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D537BF" w:rsidTr="00D537BF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средней группе А «Ласточки»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D537BF" w:rsidTr="00D537BF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старшей группе А «Сказка»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D537BF" w:rsidTr="00D537BF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старшей группе Б «Бабочки»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</w:t>
            </w:r>
          </w:p>
        </w:tc>
      </w:tr>
      <w:tr w:rsidR="00D537BF" w:rsidTr="00D537BF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подготовительной группе А «Мишутка»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D537BF" w:rsidTr="00D537BF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подготовительной группе Б «Солнышко»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BF" w:rsidRDefault="00D537BF" w:rsidP="00D537BF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</w:tbl>
    <w:p w:rsidR="00D537BF" w:rsidRDefault="00D537BF" w:rsidP="00D537B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537BF" w:rsidRDefault="00D537BF" w:rsidP="00D537B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Содержание деятельности образовательного учреждения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7"/>
        <w:gridCol w:w="5733"/>
      </w:tblGrid>
      <w:tr w:rsidR="00D537BF" w:rsidTr="00D537BF">
        <w:trPr>
          <w:trHeight w:val="33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Количество детей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Средняя посещаемость %</w:t>
            </w:r>
          </w:p>
        </w:tc>
      </w:tr>
      <w:tr w:rsidR="00D537BF" w:rsidTr="00D537BF">
        <w:trPr>
          <w:trHeight w:val="352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280</w:t>
            </w:r>
          </w:p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</w:tbl>
    <w:p w:rsidR="00D537BF" w:rsidRDefault="00D537BF" w:rsidP="00D537BF">
      <w:pPr>
        <w:spacing w:line="360" w:lineRule="auto"/>
        <w:rPr>
          <w:b/>
          <w:bCs/>
          <w:sz w:val="28"/>
          <w:szCs w:val="28"/>
        </w:rPr>
      </w:pPr>
    </w:p>
    <w:p w:rsidR="00D537BF" w:rsidRDefault="00D537BF" w:rsidP="00D537BF">
      <w:pPr>
        <w:spacing w:line="36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 Режим работы детского сада: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5-дневная рабочая неделя (с выходными днями суббота, воскресенье).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Группы с 12 часовым пребыванием детей работают с 7.00 до 19.00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B4DF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ВЫВОД: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3A23D3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организация образовательного процесса в ДОУ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A23D3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осуществляется в соответствии с нормативно-правовыми документами. Содержание образовательного процесса, осуществляемого в ДОУ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A23D3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определяется образовательной программой дошкольного образования, разработанной на основе ФГОС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</w:t>
      </w:r>
      <w:r w:rsidRPr="003A23D3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03C2B" w:rsidRDefault="00103C2B" w:rsidP="00D537B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2. Система управления дошкольной организацией</w:t>
      </w:r>
    </w:p>
    <w:p w:rsidR="00D537BF" w:rsidRPr="00C1685A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2.1.Характеристика системы управления. </w:t>
      </w:r>
    </w:p>
    <w:p w:rsidR="00D537BF" w:rsidRPr="00C1685A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ДОУ строится на основе принципов единоначалия и коллегиальности и осуществляется в соответствии с законодательством Российской Федерации. </w:t>
      </w:r>
    </w:p>
    <w:p w:rsidR="00D537BF" w:rsidRPr="00C1685A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Заведующий ДОУ - осуществляет текущее управление Учреждением в порядке, действующим законодательством Российской Федерации; - утверждает локальные нормативные акты, издаёт распоряжения и приказы в пределах своей компетенции, и должностной инструкцией; -осуществляет расстановку работников и несёт ответственность за уровень их квалификации; непосредственно обеспечивает осуществление образовательного процесса в Учреждении в соответствии с требованиями действующего законодательства Российской Федерации. Коллегиальными органами управления в ДОУ являются: - Общее собрание работников; - Педагогический совет - Общее собрание родителей </w:t>
      </w:r>
      <w:proofErr w:type="gramStart"/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ДОУ ;</w:t>
      </w:r>
      <w:proofErr w:type="gramEnd"/>
    </w:p>
    <w:p w:rsidR="00D537BF" w:rsidRPr="00C1685A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2.2.Структура управления ДОУ, включая коллегиальные органы управления ДОУ</w:t>
      </w:r>
    </w:p>
    <w:p w:rsidR="00D537BF" w:rsidRPr="00C1685A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Педагогический совет ДОУ</w:t>
      </w:r>
    </w:p>
    <w:p w:rsidR="00D537BF" w:rsidRPr="00C1685A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Педагогический совет ДОУ под председательством заведующего ДОУ: - обсуждает и рекомендует к утверждению проект годового плана работы ДОУ, образовательную программу дошкольного образования, учебный план и учебный график ДОУ; - обсуждает вопросы содержания, форм и методов образовательного процесса, планирования педагогической деятельности ДОУ; - рассматривает вопросы организации дополнительных образовательных услуг, в том числе платных; - подводит итоги деятельности ДОУ за учебный год; - рассматривает отчет о результатах </w:t>
      </w:r>
      <w:proofErr w:type="spellStart"/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ДОУ; - контролирует выполнение ранее принятых решений Педагогического совета; - заслушивает информацию, отчеты педагогических работников по вопросам образования и воспитания детей; - осуществляет контроль за соблюдением педагогическим коллективом нормативно- правовых актов, </w:t>
      </w: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регулирующих вопросы дошкольного образования; - вносит предложения по развитию системы повышения квалификации педагогических работников, развитию их творческих инициатив; - рекомендует педагогических работников к награждению.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Общее собрание работников ДОУ</w:t>
      </w:r>
    </w:p>
    <w:p w:rsidR="00D537BF" w:rsidRPr="006B6D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</w:t>
      </w: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Общее собрание родителей ДОУ  </w:t>
      </w:r>
    </w:p>
    <w:p w:rsidR="00D537BF" w:rsidRPr="006B6D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</w:t>
      </w: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Совет родителей ДОУ  в пределах своей компетенции выполняет следующие функции: - содействует организации и совершенствованию образовательного процесса ДОУ</w:t>
      </w:r>
    </w:p>
    <w:p w:rsidR="00D537BF" w:rsidRPr="00C1685A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2.3. Эффективность управления ДОУ</w:t>
      </w:r>
    </w:p>
    <w:p w:rsidR="00D537BF" w:rsidRPr="00C1685A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Структура и механизм управления дошкольным учреждением определяет его стабильное функционирование.</w:t>
      </w:r>
    </w:p>
    <w:p w:rsidR="00D537BF" w:rsidRPr="00C1685A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</w:t>
      </w:r>
      <w:r w:rsidRPr="00C168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Вывод:</w:t>
      </w: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Управление в ДОУ 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образовательным учреждением обеспечивает его стабильное функционирование, взаимосвязь всех структурных подразделений, а также вовлеченность работников учреждения и родителей воспитанников в </w:t>
      </w:r>
      <w:proofErr w:type="spellStart"/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- образовательный процесс.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537BF" w:rsidRPr="00C1685A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3.</w:t>
      </w:r>
      <w:r w:rsidRPr="00C1685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Основные образовательный программы дошкольного образования </w:t>
      </w:r>
    </w:p>
    <w:p w:rsidR="00D537BF" w:rsidRPr="00C1685A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</w:t>
      </w:r>
      <w:r w:rsidR="007E1F1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школьного образования, которая составлена в соответствии с ФГОС дошкольного образования с учетом Федеральной образовательной программы дошкольного образования, санитарно-эпидемиологическими правилами и нормативами.</w:t>
      </w:r>
    </w:p>
    <w:p w:rsidR="00D537BF" w:rsidRPr="00C1685A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3.1</w:t>
      </w:r>
      <w:r w:rsidRPr="00C1685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.Состояние воспитательной работы</w:t>
      </w:r>
    </w:p>
    <w:p w:rsidR="00D537BF" w:rsidRPr="00C1685A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  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D537BF" w:rsidRPr="00C1685A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 Результаты педагогического анализа показывают преобладание детей    с высоким и средним уровнями развития, что говорит об эффективности педагогического процесса в МБДОУ.</w:t>
      </w:r>
    </w:p>
    <w:p w:rsidR="00D537BF" w:rsidRPr="00C1685A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537BF" w:rsidRPr="00C1685A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3.2</w:t>
      </w:r>
      <w:r w:rsidRPr="00C168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Дополнительные общеразвивающие программы</w:t>
      </w:r>
    </w:p>
    <w:p w:rsidR="00D537BF" w:rsidRPr="00C1685A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С целью осуществления приоритетного направления интеллектуального развития воспитанников использовались парциальные программы и методики.</w:t>
      </w:r>
    </w:p>
    <w:p w:rsidR="00D537BF" w:rsidRPr="00C1685A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Подбор данных программ соответствует обязательному минимуму содержания общего образования, утвержденного приказами Министерства образования Российской Федерации от 19.05.1998 года № 1236 и от 30.06.1999 года № 56.</w:t>
      </w:r>
    </w:p>
    <w:p w:rsidR="00D537BF" w:rsidRPr="00C1685A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537BF" w:rsidRPr="00C1685A" w:rsidRDefault="00D537BF" w:rsidP="00D537BF">
      <w:pPr>
        <w:spacing w:after="0"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ВЫВОД: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1685A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Основная общеобразовательная программа дошкольного образования ДОУ реализуется в полном объеме.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537BF" w:rsidRPr="00B67C8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67C8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4.Организация образовательного процесса</w:t>
      </w:r>
    </w:p>
    <w:p w:rsidR="00D537BF" w:rsidRPr="00B67C8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67C8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4.1 Содержание образовательной деятельности</w:t>
      </w:r>
    </w:p>
    <w:p w:rsidR="00D537BF" w:rsidRPr="00B67C8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дошко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льном учреждении функционируют 8</w:t>
      </w: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групп: </w:t>
      </w:r>
    </w:p>
    <w:p w:rsidR="00D537BF" w:rsidRPr="006B6DD4" w:rsidRDefault="00D537BF" w:rsidP="00D537BF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B6DD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 группа 1-го раннего дошкольного возраста (с 1,6 до 2 лет) </w:t>
      </w:r>
    </w:p>
    <w:p w:rsidR="00D537BF" w:rsidRPr="006B6D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B6D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Режим работы: 7.00 -19.00 </w:t>
      </w:r>
    </w:p>
    <w:p w:rsidR="00D537BF" w:rsidRDefault="007E1F1C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2. 2  группы </w:t>
      </w:r>
      <w:r w:rsidR="00D537B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2-го раннего дошкольного возраста (с 2 до 3</w:t>
      </w:r>
      <w:r w:rsidR="00D537BF"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лет) </w:t>
      </w:r>
    </w:p>
    <w:p w:rsidR="00D537BF" w:rsidRPr="00B67C8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Режим работы: 7.00 -19.00 </w:t>
      </w:r>
    </w:p>
    <w:p w:rsidR="00D537BF" w:rsidRPr="00B67C8F" w:rsidRDefault="007E1F1C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3. 2 группы</w:t>
      </w:r>
      <w:r w:rsidR="00D537BF"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среднего дошкольного возраста (с 4 до 5 лет) Режим работы: 7. 00 -19.00</w:t>
      </w:r>
    </w:p>
    <w:p w:rsidR="00D537BF" w:rsidRPr="00B67C8F" w:rsidRDefault="007E1F1C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4. 2</w:t>
      </w:r>
      <w:r w:rsidR="00D537B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группы</w:t>
      </w:r>
      <w:r w:rsidR="00D537BF"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старшего дошкольного возраста (с 5 до 6 лет) Режим работы: 7.00 -19.00</w:t>
      </w:r>
    </w:p>
    <w:p w:rsidR="00D537BF" w:rsidRPr="00B67C8F" w:rsidRDefault="007E1F1C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5. 1  подготовительная к школе группа</w:t>
      </w:r>
      <w:r w:rsidR="00D537BF"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(с 6 до 7 лет) Режим работы: 7.00-19.00 </w:t>
      </w:r>
    </w:p>
    <w:p w:rsidR="00D537BF" w:rsidRPr="00B67C8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Режим работы ДОУ осуществляется по пятидневной рабочей неделе. График работы 07.00-19.00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Выходные: суббота, воскресенье, праздничные дни. Основная образовательная программа ДОУ и учебный план были приведены в соответствие с ФГОС ДО. В структуре учебного плана отражена реализация обязательной части Программы и части, формируемой участниками образовательных  отношений. Образовательный процесс направлен на развитие детей в основных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развитие. Задачи образовательных областей реализуются в процессе организованно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деятельности). </w:t>
      </w:r>
    </w:p>
    <w:p w:rsidR="00103C2B" w:rsidRDefault="00103C2B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03C2B" w:rsidRDefault="00103C2B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537BF" w:rsidRPr="00B67C8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B67C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4.2. Организация образовательного процесса</w:t>
      </w:r>
    </w:p>
    <w:p w:rsidR="00D537BF" w:rsidRPr="00B67C8F" w:rsidRDefault="00D537BF" w:rsidP="00D537BF">
      <w:pPr>
        <w:tabs>
          <w:tab w:val="left" w:pos="1843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Длительность организованно образовател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ьной деятельности для детей от 1,6 до 3 </w:t>
      </w: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лет не превышает 10 мин. Образовательная деятельность осуществляется в первую и вторую половину дня. Продолжительность организованно образовательной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деятельности для детей: - в </w:t>
      </w: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младшей группе (от 3 до 4 лет) – не более 15 минут; - в средней группе (от 4 до 5 лет) – не более 20 минут; - в старшей группе (от 5 до 6 лет) – не более 25 минут; - в подготовительной группе (от 6 до 7 лет) – не более 30 минут.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Максимально допустимый объем образовательной нагрузки в первой по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ловине дня не превышает: - в </w:t>
      </w: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младшей группе (от 3 до 4 лет) – 30 мин; - в средней группе (от 4 до 5 лет) – 40 мин; - в старшей группе (от 5 до 6 лет) – 45 мин; - в подготовительной группе (от 6 до 7 лет) – 1, 5 часа. В середине организованной образовательной деятельности проводится физкультурная минутка. Перерывы между периодами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ДОУ основывается на адекватных возрасту формах работы с детьми.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B67C8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Вывод: </w:t>
      </w: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Организация образовательного процесса строится с учетом требов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аний ФГОС ДО и СанПиН 2.4.3648–20</w:t>
      </w:r>
      <w:r w:rsidRPr="00B67C8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</w:t>
      </w:r>
    </w:p>
    <w:p w:rsidR="00103C2B" w:rsidRDefault="00103C2B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C1685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5. Достижения воспитанников ДОУ</w:t>
      </w:r>
    </w:p>
    <w:p w:rsidR="00D537BF" w:rsidRPr="00F45EA2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3C2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Воспитанники ДОУ активно участвую</w:t>
      </w:r>
      <w:r w:rsidRPr="009C3C2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</w:rPr>
        <w:t>т в различных фестивалях и конкурсах, занимая достойные места и неоднократно призовые! Воспитанники принимают участие в музыкальных, игровых, физкультурно-оздоровительных и иных досуговых мероприятиях. Коллектив детского сада охотно участвует в общественной жизни города, организован и сплочен.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C3C2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Социальная активность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 </w:t>
      </w:r>
      <w:r w:rsidRPr="00C1685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ДОУ. Участие в муниципальных, территориальных конкурсах, смотрах, фестивалях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ВЫВОД: </w:t>
      </w:r>
      <w:r w:rsidRPr="00C1685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Благоприятный психологический климат в дошкольном образовательном учреждении, обогащенная предметно-развивающая среда, подгото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вленная творческим коллективом </w:t>
      </w:r>
      <w:r w:rsidRPr="00C1685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ДОУ, обеспечивают возможность каждому ребенку реализовать свои способности, многогранно раскрыться, достигнуть значительных успехов по разным направлениям развития.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      6. Качество кадрового обеспечения</w:t>
      </w:r>
    </w:p>
    <w:p w:rsidR="00D537BF" w:rsidRPr="004F0DDE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4F0DD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Педаго</w:t>
      </w:r>
      <w:r w:rsidR="007E1F1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гический коллектив состоит из 25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F0DD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человек, из них: </w:t>
      </w:r>
    </w:p>
    <w:p w:rsidR="00D537BF" w:rsidRPr="004F0DDE" w:rsidRDefault="007E1F1C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Старший воспитатель – 1</w:t>
      </w:r>
    </w:p>
    <w:p w:rsidR="00D537BF" w:rsidRPr="004F0DDE" w:rsidRDefault="007E1F1C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Воспитатели –  17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4F0DD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Инстру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ктор по физической культуре – 2</w:t>
      </w:r>
    </w:p>
    <w:p w:rsidR="00D537BF" w:rsidRPr="004F0DDE" w:rsidRDefault="007E1F1C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Музыкальный руководитель-2</w:t>
      </w:r>
    </w:p>
    <w:p w:rsidR="00D537BF" w:rsidRPr="004F0DDE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Педагог-психолог – 1</w:t>
      </w:r>
    </w:p>
    <w:p w:rsidR="00D537BF" w:rsidRPr="004F0DDE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Социальный педагог</w:t>
      </w:r>
      <w:r w:rsidRPr="004F0DD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</w:t>
      </w:r>
    </w:p>
    <w:p w:rsidR="00D537BF" w:rsidRPr="004F0DDE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4F0DD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Одним из важнейших условий эффективности образовательного процесса является профессиональный уровень педагогического коллектива </w:t>
      </w:r>
      <w:proofErr w:type="gramStart"/>
      <w:r w:rsidRPr="004F0DD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ДОУ .</w:t>
      </w:r>
      <w:proofErr w:type="gramEnd"/>
    </w:p>
    <w:p w:rsidR="00D537BF" w:rsidRPr="004F0DDE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4F0DD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 0</w:t>
      </w:r>
      <w:r w:rsidR="007E1F1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1.01.2024</w:t>
      </w:r>
      <w:r w:rsidRPr="004F0DD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г образовательный и профессиональный уровень педагогического коллектива следующий: 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4F0DD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Образование:</w:t>
      </w:r>
    </w:p>
    <w:p w:rsidR="00D537BF" w:rsidRPr="00125B1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5B14">
        <w:rPr>
          <w:rFonts w:ascii="Times New Roman" w:eastAsia="Times New Roman" w:hAnsi="Times New Roman"/>
          <w:bCs/>
          <w:sz w:val="28"/>
          <w:szCs w:val="28"/>
        </w:rPr>
        <w:t>Выс</w:t>
      </w:r>
      <w:r w:rsidR="00365002">
        <w:rPr>
          <w:rFonts w:ascii="Times New Roman" w:eastAsia="Times New Roman" w:hAnsi="Times New Roman"/>
          <w:bCs/>
          <w:sz w:val="28"/>
          <w:szCs w:val="28"/>
        </w:rPr>
        <w:t>шее образование – 4</w:t>
      </w:r>
      <w:r w:rsidRPr="00125B14">
        <w:rPr>
          <w:rFonts w:ascii="Times New Roman" w:eastAsia="Times New Roman" w:hAnsi="Times New Roman"/>
          <w:bCs/>
          <w:sz w:val="28"/>
          <w:szCs w:val="28"/>
        </w:rPr>
        <w:t xml:space="preserve"> человек</w:t>
      </w:r>
    </w:p>
    <w:p w:rsidR="00D537BF" w:rsidRPr="00125B1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5B14">
        <w:rPr>
          <w:rFonts w:ascii="Times New Roman" w:eastAsia="Times New Roman" w:hAnsi="Times New Roman"/>
          <w:bCs/>
          <w:sz w:val="28"/>
          <w:szCs w:val="28"/>
        </w:rPr>
        <w:t>Среднее специальное образование-</w:t>
      </w:r>
      <w:r w:rsidR="00365002">
        <w:rPr>
          <w:rFonts w:ascii="Times New Roman" w:eastAsia="Times New Roman" w:hAnsi="Times New Roman"/>
          <w:bCs/>
          <w:sz w:val="28"/>
          <w:szCs w:val="28"/>
        </w:rPr>
        <w:t>20</w:t>
      </w:r>
      <w:r w:rsidRPr="00125B14">
        <w:rPr>
          <w:rFonts w:ascii="Times New Roman" w:eastAsia="Times New Roman" w:hAnsi="Times New Roman"/>
          <w:bCs/>
          <w:sz w:val="28"/>
          <w:szCs w:val="28"/>
        </w:rPr>
        <w:t xml:space="preserve"> человек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73B7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>Работа с кадрами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прохождения аттестации, прохождения курсов повышения квалификации педагогов.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Дошкольное образовательное учреждение 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591A4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Вывод: </w:t>
      </w:r>
      <w:r w:rsidRPr="00591A4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анализ профессионального уровня педагогов позволяет сделать вывод о том, что в целом коллектив ДОУ раб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отоспособный, </w:t>
      </w:r>
      <w:r w:rsidRPr="00591A4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объединен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 </w:t>
      </w:r>
      <w:r w:rsidR="0036500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общими целями и задачами. В 2023</w:t>
      </w:r>
      <w:r w:rsidRPr="00591A4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 педагоги активно участвовали в конкурсном движении. Образовательный и квалификационный уровень педагогического коллектива является достаточным для проведения воспитательно-образовательной деятельности.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         7</w:t>
      </w:r>
      <w:r w:rsidRPr="00BD486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Учебно-методическое обеспечение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Учебно-методическое обеспечение процесса обучения - это совокупность методических учебных материалов, используемых в процессе обучения. Образовательная деятельность в ДОУ строится на основе образовательной программы дошкольного образования. Для эффективного решения образовательных задач по пяти образовательным областям используются программы, технологии, методические пособия.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Педагогические работники имеют право на бесплатное пользование следующими методическими услугами: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использование методических разработок, имеющихся в ДОУ;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методический анализ результативности образовательной деятельности по данным различных измерений качества образования;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</w:t>
      </w: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</w:t>
      </w: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помощь в освоении и разработке инновационных программ и технологий;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</w:t>
      </w: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участие в тематических семинарах, методических объединениях,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</w:t>
      </w: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получение методической помощи в осуществлении экспериментальной и инновационной деятельности.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Для получения методической помощи педагогический работник может обратиться к заведующему ДОУ, старшему воспитателю ДОУ.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Педагогическим работникам по их запросам выдаются во временное пользование учебные и методические материалы, находящиеся в методическом кабинете.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 осуществляется старшим воспитателем.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ДОУ осуществляется подписка на периодические издания: журнал «Дошкольное воспитание», журнал «Дошкольное образование», журнал «</w:t>
      </w:r>
      <w:proofErr w:type="spellStart"/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Берийн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беш</w:t>
      </w:r>
      <w:proofErr w:type="spellEnd"/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» </w:t>
      </w:r>
    </w:p>
    <w:p w:rsidR="00D537BF" w:rsidRPr="00CE34B0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деятельности.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CE34B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Вывод:</w:t>
      </w: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обеспеченность учебно-методичес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кой литературой ДОУ составляет 91</w:t>
      </w: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%. Необходимо пополнять учебно-методическую базу образовательного учреждения программно-методическим обеспечением в соответствии с ФГОС</w:t>
      </w:r>
      <w:r w:rsidR="0036500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E34B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ДО.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03C2B" w:rsidRDefault="00103C2B" w:rsidP="00D537B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103C2B" w:rsidRDefault="00103C2B" w:rsidP="00D537B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8</w:t>
      </w:r>
      <w:r w:rsidRPr="00CE34B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. Библиотечно-информационное обеспечение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 ДОУ функционирует библиотека, расположенная в методическом кабинете. Библиотечный фонд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Педагогическим работникам ДОУ бесплатно предоставляется в пользование на время библиотечно-информационные ресурсы.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Педагогические работники ДОУ имеют право: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1) получать полную информацию о составе библиотечного фонда, информационных ресурсах и предоставляемых услугах;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2) получать консультационную помощь в поиске и выборе источников информации;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3) получать во временное пользование печатные издания и другие источники информации;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4) продлевать срок пользования документами;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5) получать консультационную помощь в работе с информацией на нетрадиционных носителях при пользовании электронным и иным оборудованием.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Бесплатный доступ педагогических работников к образовательным, методическим и научным услугам ДОУ через сеть Интернет осуществляется по составленному графику с компьютера, установленного в методическом кабинете. Педагогическим работникам обеспечивается доступ к следующим электронным базам данных: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профессиональные базы данных;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информационные справочные системы;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поисковые системы; </w:t>
      </w:r>
    </w:p>
    <w:p w:rsidR="00D537BF" w:rsidRPr="006A00D4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электронная библиотека Учреждения 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В методическом кабинете имеется доступ к электронной библиотеке ДОУ, в которой сосредоточены в электронном формате печатные издания по различным образовательным областям образовательной программы дошкольного образования, перечень ресурсов, размещённых в Интернет, интересных для педагогов и родителей ДОУ. Работа над пополнением фонда электронной библиотеке ведется Советом методического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объединения.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A00D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Вывод: </w:t>
      </w: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ДОУ создано библиотечно-информационное обеспечение. Библиотечно-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</w:t>
      </w:r>
      <w:r w:rsidR="0036500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нформационное обеспечение в 2023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A00D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       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9</w:t>
      </w:r>
      <w:r w:rsidRPr="006A00D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.Матерально-техническая база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шести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групповых  комнатах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 спальные комнаты  отделены друг от друга.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В детском саду имеются: групповые помещения, кабинет заведующего, методический кабинет, кабинет учителя - логопеда, кабинет педагога-психолога,  музыкальный зал,  физкультурный зал,  пищеблок, прачечная, медицинский кабинет.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игровую, познавательную, обеденную зоны. Группы постепенно пополняются современным игровым оборудованием, современными информационными 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Детский сад оснащен 5 персональными компьютерами.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  В детском саду имеется фотокамера,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 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  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  Медицинский блок  включает в себя  медицинский, процедурный кабинет, и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B5F6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Вывод: </w:t>
      </w:r>
      <w:r w:rsidRPr="009B5F60">
        <w:rPr>
          <w:rFonts w:ascii="Times New Roman" w:eastAsia="Times New Roman" w:hAnsi="Times New Roman"/>
          <w:color w:val="000000" w:themeColor="text1"/>
          <w:sz w:val="28"/>
          <w:szCs w:val="28"/>
        </w:rPr>
        <w:t>материально-технические условия ДОУ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соответствую</w:t>
      </w:r>
      <w:r w:rsidRPr="009B5F6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 требованиям СанПиН, правилам пожарной безопасности, охраны жизни и здоровья всех субъектов образовательного процесса, обеспечивает комплексную безопасность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ДОУ</w:t>
      </w:r>
      <w:r w:rsidRPr="009B5F60">
        <w:rPr>
          <w:rFonts w:ascii="Times New Roman" w:eastAsia="Times New Roman" w:hAnsi="Times New Roman"/>
          <w:color w:val="000000" w:themeColor="text1"/>
          <w:sz w:val="28"/>
          <w:szCs w:val="28"/>
        </w:rPr>
        <w:t>. 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их возрастными и индивидуальными особенностями.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4F0DD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9.Учет гигиенических требований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Базовой целью ДОУ является создание оптимальных условий для эффективного решения проблем развития каждого дошкольника. 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Чтобы сохранить и улучшить здоровье ребёнка в один из самых ответственных периодов его жизни, необходима планомерная целенаправленная работа.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 Деятельность ДОУ по сохранению и укреплению здоровья содержит 7 основных направлений: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1). Организация санитарно-эпидемиологического режима и создание педагогического охранительного режима жизнедеятельности детей.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2). Организация питания детей.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3). Обеспечение психологической безопасности детей во время пребывания их в ДОУ.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4). Организация профилактической работы.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5). Организация физкультурно-оздоровительной работы.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6). Создание предметно-развивающей, материально-технической и экологической среды пребывания ребёнка в ДОУ.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7). Формирование у детей осознанного, преобразовательного отношения к своему здоровью.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Санитарно-гигиеническое состояние ДОУ поддерживается в соответствии с установленными требованиями.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В ДОУ имеется целый блок для системы работы по </w:t>
      </w:r>
      <w:proofErr w:type="spellStart"/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здоровьесбережению</w:t>
      </w:r>
      <w:proofErr w:type="spellEnd"/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- это медицинский кабинет,   изолятор.  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Организация режима пребывания ребёнка в ДОУ строится с обязательным учётом возрастных  особенностях  ребёнка в течение недели и дня,    необходимости удовлетворения потребности ребёнка в двигательной активности, отдыхе.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 В соответствии с этими критериями составлена сетка видов деятельности детей. При составлении сетки учитываются требования к общей длительности организованных видов деятельности, к распределению нагрузки в течение дня и в течение недели, к достаточной продолжительности пребывания детей на свежем воздухе, к смене видов деятельности в течение дня.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Расписание организованно образовательной деятельности и режим дня в ДОУ составлены на 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снове рекомендаций СанПиН 2.4.3648-20</w:t>
      </w: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с обязательным учетом возраста детей, времени года (теплое и холодное время года).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режиме обязательно отражается время приема пищи, прогулок, дневного сна, занятий и свободной деятельности.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Во время занятий, требующих высокой умственной нагрузки, в промежутках между занятиями воспитатели и педагоги проводят физкультминутки.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Особое значение в воспитании детей придаётся развитию движений через подвижные игры, как на физкультурных занятиях, так и в повседневной жизни.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 физкультурных занятиях используются многообразные варианты подвижных игр: сюжетные, несюжетные, с элементами спортивных игр, игры-забавы и другие.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ДОУ строго соблюдаются все нормы питания, предусмотренные санитарными нормами и правилами.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>Организовано 4-х разовое питание на основе перспективного 10-дневного меню. Меню составляется по технологическим картам, которые позволяют выдержать все необходимые требования по приготовлению детских блюд.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 организации питания соблюдаются все физиологические и возрастные нормы в суточной потребности основных пищевых веществ.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 целью профилактики простудных заболеваний в ДОУ проводятся следующие мероприятия:</w:t>
      </w:r>
    </w:p>
    <w:p w:rsidR="00D537BF" w:rsidRPr="008F667D" w:rsidRDefault="00D537BF" w:rsidP="00D537B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соблюдение температурного режима,</w:t>
      </w:r>
    </w:p>
    <w:p w:rsidR="00D537BF" w:rsidRPr="008F667D" w:rsidRDefault="00D537BF" w:rsidP="00D537B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соблюдение режима дня,</w:t>
      </w:r>
    </w:p>
    <w:p w:rsidR="00D537BF" w:rsidRPr="008F667D" w:rsidRDefault="00D537BF" w:rsidP="00D537B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ежедневные прогулки,</w:t>
      </w:r>
    </w:p>
    <w:p w:rsidR="00D537BF" w:rsidRPr="008F667D" w:rsidRDefault="00D537BF" w:rsidP="00D537B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соблюдение сезонности одежды во время прогулок детей,</w:t>
      </w:r>
    </w:p>
    <w:p w:rsidR="00D537BF" w:rsidRPr="008F667D" w:rsidRDefault="00D537BF" w:rsidP="00D537B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утренняя гимнастика,</w:t>
      </w:r>
    </w:p>
    <w:p w:rsidR="00D537BF" w:rsidRPr="008F667D" w:rsidRDefault="00D537BF" w:rsidP="00D537B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выполнение режима проветривания помещения,</w:t>
      </w:r>
    </w:p>
    <w:p w:rsidR="00D537BF" w:rsidRPr="008F667D" w:rsidRDefault="00D537BF" w:rsidP="00D537B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кварцевание</w:t>
      </w:r>
      <w:proofErr w:type="spellEnd"/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помещений,</w:t>
      </w:r>
    </w:p>
    <w:p w:rsidR="00D537BF" w:rsidRPr="008F667D" w:rsidRDefault="00D537BF" w:rsidP="00D537B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динамические пауза между занятиями, физкультминутки на занятиях,</w:t>
      </w:r>
    </w:p>
    <w:p w:rsidR="00D537BF" w:rsidRPr="008F667D" w:rsidRDefault="00D537BF" w:rsidP="00D537B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«Недели здоровья», «Веселые старты»,</w:t>
      </w:r>
    </w:p>
    <w:p w:rsidR="00D537BF" w:rsidRPr="008F667D" w:rsidRDefault="00D537BF" w:rsidP="00D537B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проведение профилактических бесед с родителями.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Наряду с профилактической работой в дошкольном учреждении осуществляется система общеоздоровительных мероприятий, которая включает:</w:t>
      </w:r>
    </w:p>
    <w:p w:rsidR="00D537BF" w:rsidRPr="008F667D" w:rsidRDefault="00D537BF" w:rsidP="00D537B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формирование культурно-гигиенических навыков</w:t>
      </w:r>
    </w:p>
    <w:p w:rsidR="00D537BF" w:rsidRPr="008F667D" w:rsidRDefault="00D537BF" w:rsidP="00D537B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систему закаливающих мероприятий</w:t>
      </w:r>
    </w:p>
    <w:p w:rsidR="00D537BF" w:rsidRPr="008F667D" w:rsidRDefault="00D537BF" w:rsidP="00D537B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витаминизацию блюд </w:t>
      </w:r>
    </w:p>
    <w:p w:rsidR="00D537BF" w:rsidRPr="008F667D" w:rsidRDefault="00D537BF" w:rsidP="00D537B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оптимизацию двигательной деятельности детей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группах  оборудованы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физкультурные уголки, оснащённые  нетрадиционным спортивным оборудованием, в   группах отдельно выделены “Уголки Здоровья”, где находятся материалы оздоровительного характера (дидактические игры и пособия по разделу </w:t>
      </w: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>“Здоровье”, которые дети могут использовать как с помощью взрослых, так и самостоятельно.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Следует отметить, что в ДОУ организованы и проводятся закаливающие процедуры, так как регулярное закаливание организма ребенка повышает его устойчивость к воздействию различных неблагоприятных факторов внешней среды. С детьми проводятся: игровой самомассаж, подвижные игры и физические упражнения на воздухе, дыхательная гимнастика, физкультурные минутки, </w:t>
      </w:r>
      <w:proofErr w:type="spellStart"/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босохождение</w:t>
      </w:r>
      <w:proofErr w:type="spellEnd"/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летом  по «Дорожкам здоровья», физкультурные занятия на улице.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 территории ДОУ оборудована спортивная  площадка для проведения занятий на воздухе, спортивных праздников и развлечений. Площадка  оснащена необходимым физкультурным оборудованием.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Наряду с обеспечением необходимых условий для сохранения и укрепления здоровья детей, в нашем дошкольном учреждении простроена система педагогической работы по формированию у дошкольника осознанного, преобразовательного отношения к своему здоровью.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Основной целью работы с детьми является формирование у них осознанного отношения к здоровью как ведущей ценности и мотивация к здоровому образу жизни.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Следует отметить тот факт, что работа с детьми не ограничивается учебным годом и не прекращается с наступлением летнего оздоровительного периода. Напротив, данная работа летом расширяется, поскольку именно в летний период созданы естественные природные условия для укрепления и сохранения здоровья детей. Поэтому в течение всех летних месяцев активно проводится работа по закаливанию (в процессе специально организованных закаливающих процедур, таких как </w:t>
      </w:r>
      <w:proofErr w:type="spellStart"/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босоножие</w:t>
      </w:r>
      <w:proofErr w:type="spellEnd"/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хождение по мокрой траве, а также игр с водой, солнечных и воздушных ванн)</w:t>
      </w:r>
      <w:r w:rsidRPr="008F667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  педагогами проводятся деловые игры, подгрупповые и индивидуальные консультации, семинары-практикумы, мастер-классы, презентации опыта работы отдельных педагогов.</w:t>
      </w:r>
    </w:p>
    <w:p w:rsidR="00D537BF" w:rsidRPr="008F667D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В группах размещены уголки младшего воспитателя. В которых располагается информация о воздушном и температурном </w:t>
      </w:r>
      <w:proofErr w:type="gramStart"/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режиме,   </w:t>
      </w:r>
      <w:proofErr w:type="gramEnd"/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правила уборки помещения, инструкция по проведению текущей дезинфекции.</w:t>
      </w:r>
      <w:r w:rsidRPr="008F667D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p w:rsidR="00D537BF" w:rsidRPr="002E2EF6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Все мероприятия по профилактике простудных и инфекционных заболеваний помогли снизить уровень заболеваемости детей. По сравнению с предыдущим годом он  снизился на </w:t>
      </w:r>
      <w:r w:rsidR="0036500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F667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%. Процентный показатель посещаемости  ДОУ детьми - соответствует среднему уровню.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F651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Вывод: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F65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Деятельность ДОУ осуществляется в соответствии с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СанПиН 2.4.3648-20.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ДОУ медицинская сестра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Проводятся </w:t>
      </w:r>
      <w:r w:rsidRPr="007F651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профилактические мероприятия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медицинской сестрой ДОУ</w:t>
      </w:r>
      <w:r w:rsidRPr="007F651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D537BF" w:rsidRDefault="00D537BF" w:rsidP="00D537B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осмотр детей во время утреннего приема;</w:t>
      </w:r>
    </w:p>
    <w:p w:rsidR="00D537BF" w:rsidRDefault="00D537BF" w:rsidP="00D537B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антропометрические замеры</w:t>
      </w:r>
    </w:p>
    <w:p w:rsidR="00D537BF" w:rsidRDefault="00D537BF" w:rsidP="00D537B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 заболеваемости 1 раз в месяц, в квартал, 1 раз в год;</w:t>
      </w:r>
    </w:p>
    <w:p w:rsidR="00D537BF" w:rsidRDefault="00D537BF" w:rsidP="00D537B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ежемесячное подведение итогов посещаемости детей;</w:t>
      </w:r>
    </w:p>
    <w:p w:rsidR="00D537BF" w:rsidRDefault="00D537BF" w:rsidP="00D537B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лечебно-профилактические мероприятия:</w:t>
      </w:r>
    </w:p>
    <w:p w:rsidR="00D537BF" w:rsidRPr="009C3C27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10.Функционирование внутренней системы оценки качества образования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D537BF" w:rsidRDefault="00D537BF" w:rsidP="00D537B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Качество научно-методической работы;</w:t>
      </w:r>
    </w:p>
    <w:p w:rsidR="00D537BF" w:rsidRDefault="00D537BF" w:rsidP="00D537B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Качество воспитательно-образовательного процесса;</w:t>
      </w:r>
    </w:p>
    <w:p w:rsidR="00D537BF" w:rsidRDefault="00D537BF" w:rsidP="00D537B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Качество работы с родителями;</w:t>
      </w:r>
    </w:p>
    <w:p w:rsidR="00D537BF" w:rsidRDefault="00D537BF" w:rsidP="00D537B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Качество работы с педагогическими кадрами;</w:t>
      </w:r>
    </w:p>
    <w:p w:rsidR="00D537BF" w:rsidRDefault="00D537BF" w:rsidP="00D537B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Качество предметно-пространственной среды.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738A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ВЫВОД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: В ДОУ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Учебно-методическое обеспечение полностью соответствует ООПДО ДОУ, ФГОСДО, условиям реализации основной общеобразовательной программы дошкольного образования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537BF" w:rsidRPr="00413421" w:rsidRDefault="00D537BF" w:rsidP="00D537BF">
      <w:pPr>
        <w:jc w:val="center"/>
        <w:rPr>
          <w:rFonts w:ascii="Times New Roman" w:hAnsi="Times New Roman"/>
          <w:b/>
          <w:sz w:val="28"/>
          <w:szCs w:val="28"/>
        </w:rPr>
      </w:pPr>
      <w:r w:rsidRPr="00413421">
        <w:rPr>
          <w:rFonts w:ascii="Times New Roman" w:hAnsi="Times New Roman"/>
          <w:b/>
          <w:sz w:val="28"/>
          <w:szCs w:val="28"/>
        </w:rPr>
        <w:t>Результаты анализа показателей</w:t>
      </w:r>
    </w:p>
    <w:tbl>
      <w:tblPr>
        <w:tblW w:w="1134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7"/>
        <w:gridCol w:w="3548"/>
        <w:gridCol w:w="96"/>
        <w:gridCol w:w="2172"/>
        <w:gridCol w:w="1414"/>
        <w:gridCol w:w="1417"/>
        <w:gridCol w:w="2126"/>
      </w:tblGrid>
      <w:tr w:rsidR="00D537BF" w:rsidRPr="00413421" w:rsidTr="00365002">
        <w:trPr>
          <w:trHeight w:val="698"/>
        </w:trPr>
        <w:tc>
          <w:tcPr>
            <w:tcW w:w="567" w:type="dxa"/>
            <w:vMerge w:val="restart"/>
            <w:vAlign w:val="center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13421">
              <w:rPr>
                <w:rFonts w:ascii="Times New Roman" w:hAnsi="Times New Roman"/>
                <w:b/>
                <w:szCs w:val="28"/>
              </w:rPr>
              <w:t>№</w:t>
            </w:r>
          </w:p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13421">
              <w:rPr>
                <w:rFonts w:ascii="Times New Roman" w:hAnsi="Times New Roman"/>
                <w:b/>
                <w:szCs w:val="28"/>
              </w:rPr>
              <w:t>п/п</w:t>
            </w:r>
          </w:p>
        </w:tc>
        <w:tc>
          <w:tcPr>
            <w:tcW w:w="3548" w:type="dxa"/>
            <w:vMerge w:val="restart"/>
            <w:vAlign w:val="center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13421">
              <w:rPr>
                <w:rFonts w:ascii="Times New Roman" w:hAnsi="Times New Roman"/>
                <w:b/>
                <w:szCs w:val="28"/>
              </w:rPr>
              <w:t>Показатели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13421">
              <w:rPr>
                <w:rFonts w:ascii="Times New Roman" w:hAnsi="Times New Roman"/>
                <w:b/>
                <w:szCs w:val="28"/>
              </w:rPr>
              <w:t>Единица измерения</w:t>
            </w:r>
          </w:p>
        </w:tc>
        <w:tc>
          <w:tcPr>
            <w:tcW w:w="2831" w:type="dxa"/>
            <w:gridSpan w:val="2"/>
            <w:vAlign w:val="center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13421">
              <w:rPr>
                <w:rFonts w:ascii="Times New Roman" w:hAnsi="Times New Roman"/>
                <w:b/>
                <w:szCs w:val="28"/>
              </w:rPr>
              <w:t>Календарный год</w:t>
            </w:r>
          </w:p>
        </w:tc>
        <w:tc>
          <w:tcPr>
            <w:tcW w:w="2126" w:type="dxa"/>
            <w:vMerge w:val="restart"/>
            <w:vAlign w:val="center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13421">
              <w:rPr>
                <w:rFonts w:ascii="Times New Roman" w:hAnsi="Times New Roman"/>
                <w:b/>
                <w:szCs w:val="28"/>
              </w:rPr>
              <w:t>Динамика</w:t>
            </w:r>
          </w:p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13421">
              <w:rPr>
                <w:rFonts w:ascii="Times New Roman" w:hAnsi="Times New Roman"/>
                <w:b/>
                <w:szCs w:val="28"/>
              </w:rPr>
              <w:t>+/-</w:t>
            </w:r>
          </w:p>
        </w:tc>
      </w:tr>
      <w:tr w:rsidR="00D537BF" w:rsidRPr="00413421" w:rsidTr="00365002">
        <w:trPr>
          <w:trHeight w:val="560"/>
        </w:trPr>
        <w:tc>
          <w:tcPr>
            <w:tcW w:w="567" w:type="dxa"/>
            <w:vMerge/>
            <w:vAlign w:val="center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548" w:type="dxa"/>
            <w:vMerge/>
            <w:vAlign w:val="center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202</w:t>
            </w:r>
            <w:r w:rsidR="00365002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202</w:t>
            </w:r>
            <w:r w:rsidR="00103C2B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D537BF" w:rsidRPr="00413421" w:rsidRDefault="00D537BF" w:rsidP="00D537BF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D537BF" w:rsidRPr="00413421" w:rsidTr="00365002">
        <w:trPr>
          <w:trHeight w:val="489"/>
        </w:trPr>
        <w:tc>
          <w:tcPr>
            <w:tcW w:w="567" w:type="dxa"/>
            <w:vAlign w:val="center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szCs w:val="28"/>
              </w:rPr>
            </w:pPr>
            <w:r w:rsidRPr="0041342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0773" w:type="dxa"/>
            <w:gridSpan w:val="6"/>
            <w:vAlign w:val="center"/>
          </w:tcPr>
          <w:p w:rsidR="00D537BF" w:rsidRPr="00413421" w:rsidRDefault="00D537BF" w:rsidP="00D537BF">
            <w:pPr>
              <w:rPr>
                <w:rFonts w:ascii="Times New Roman" w:hAnsi="Times New Roman"/>
                <w:szCs w:val="28"/>
              </w:rPr>
            </w:pPr>
            <w:r w:rsidRPr="00413421">
              <w:rPr>
                <w:rFonts w:ascii="Times New Roman" w:hAnsi="Times New Roman"/>
                <w:szCs w:val="28"/>
              </w:rPr>
              <w:t>Образовательная деятельность</w:t>
            </w:r>
          </w:p>
        </w:tc>
      </w:tr>
      <w:tr w:rsidR="00D537BF" w:rsidRPr="00413421" w:rsidTr="00365002">
        <w:trPr>
          <w:trHeight w:val="1980"/>
        </w:trPr>
        <w:tc>
          <w:tcPr>
            <w:tcW w:w="567" w:type="dxa"/>
          </w:tcPr>
          <w:p w:rsidR="00D537BF" w:rsidRPr="00413421" w:rsidRDefault="00D537BF" w:rsidP="00D537BF">
            <w:pPr>
              <w:jc w:val="center"/>
              <w:rPr>
                <w:rFonts w:ascii="Times New Roman" w:hAnsi="Times New Roman"/>
                <w:szCs w:val="28"/>
              </w:rPr>
            </w:pPr>
            <w:r w:rsidRPr="00413421"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3644" w:type="dxa"/>
            <w:gridSpan w:val="2"/>
          </w:tcPr>
          <w:p w:rsidR="00D537BF" w:rsidRPr="00413421" w:rsidRDefault="00D537BF" w:rsidP="00D537BF">
            <w:pPr>
              <w:spacing w:after="120"/>
              <w:rPr>
                <w:rFonts w:ascii="Times New Roman" w:hAnsi="Times New Roman"/>
                <w:szCs w:val="28"/>
              </w:rPr>
            </w:pPr>
            <w:r w:rsidRPr="00413421">
              <w:rPr>
                <w:rFonts w:ascii="Times New Roman" w:hAnsi="Times New Roman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  <w:p w:rsidR="00D537BF" w:rsidRPr="00413421" w:rsidRDefault="00D537BF" w:rsidP="00D537BF">
            <w:pPr>
              <w:spacing w:after="120"/>
              <w:rPr>
                <w:rFonts w:ascii="Times New Roman" w:hAnsi="Times New Roman"/>
                <w:szCs w:val="28"/>
              </w:rPr>
            </w:pPr>
            <w:r w:rsidRPr="00413421">
              <w:rPr>
                <w:rFonts w:ascii="Times New Roman" w:hAnsi="Times New Roman"/>
                <w:szCs w:val="28"/>
              </w:rPr>
              <w:t>- в режиме полного дня (8-12 часов);</w:t>
            </w:r>
          </w:p>
          <w:p w:rsidR="00D537BF" w:rsidRPr="00413421" w:rsidRDefault="00D537BF" w:rsidP="00D537BF">
            <w:pPr>
              <w:spacing w:after="120"/>
              <w:rPr>
                <w:rFonts w:ascii="Times New Roman" w:hAnsi="Times New Roman"/>
                <w:szCs w:val="28"/>
              </w:rPr>
            </w:pPr>
            <w:r w:rsidRPr="00413421">
              <w:rPr>
                <w:rFonts w:ascii="Times New Roman" w:hAnsi="Times New Roman"/>
                <w:szCs w:val="28"/>
              </w:rPr>
              <w:t>- в режиме кратковременного пребывания (3-5 часов)</w:t>
            </w:r>
          </w:p>
        </w:tc>
        <w:tc>
          <w:tcPr>
            <w:tcW w:w="2172" w:type="dxa"/>
          </w:tcPr>
          <w:p w:rsidR="00D537BF" w:rsidRPr="00413421" w:rsidRDefault="00D537BF" w:rsidP="00D537BF">
            <w:pPr>
              <w:spacing w:after="120"/>
              <w:rPr>
                <w:rFonts w:ascii="Times New Roman" w:hAnsi="Times New Roman"/>
                <w:szCs w:val="28"/>
              </w:rPr>
            </w:pPr>
            <w:r w:rsidRPr="00413421">
              <w:rPr>
                <w:rFonts w:ascii="Times New Roman" w:hAnsi="Times New Roman"/>
                <w:szCs w:val="28"/>
              </w:rPr>
              <w:t>Человек</w:t>
            </w:r>
          </w:p>
          <w:p w:rsidR="00D537BF" w:rsidRPr="00413421" w:rsidRDefault="00D537BF" w:rsidP="00D537BF">
            <w:pPr>
              <w:spacing w:after="120"/>
              <w:rPr>
                <w:rFonts w:ascii="Times New Roman" w:hAnsi="Times New Roman"/>
                <w:szCs w:val="28"/>
              </w:rPr>
            </w:pPr>
          </w:p>
          <w:p w:rsidR="00D537BF" w:rsidRPr="00413421" w:rsidRDefault="00D537BF" w:rsidP="00D537BF">
            <w:pPr>
              <w:spacing w:after="120"/>
              <w:rPr>
                <w:rFonts w:ascii="Times New Roman" w:hAnsi="Times New Roman"/>
                <w:szCs w:val="28"/>
              </w:rPr>
            </w:pPr>
          </w:p>
          <w:p w:rsidR="00D537BF" w:rsidRPr="00413421" w:rsidRDefault="00D537BF" w:rsidP="00D537BF">
            <w:pPr>
              <w:spacing w:after="120"/>
              <w:rPr>
                <w:rFonts w:ascii="Times New Roman" w:hAnsi="Times New Roman"/>
                <w:szCs w:val="28"/>
              </w:rPr>
            </w:pPr>
            <w:r w:rsidRPr="00413421">
              <w:rPr>
                <w:rFonts w:ascii="Times New Roman" w:hAnsi="Times New Roman"/>
                <w:szCs w:val="28"/>
              </w:rPr>
              <w:t>Человек</w:t>
            </w:r>
          </w:p>
          <w:p w:rsidR="00D537BF" w:rsidRPr="00413421" w:rsidRDefault="00D537BF" w:rsidP="00D537BF">
            <w:pPr>
              <w:spacing w:after="120"/>
              <w:rPr>
                <w:rFonts w:ascii="Times New Roman" w:hAnsi="Times New Roman"/>
                <w:szCs w:val="28"/>
              </w:rPr>
            </w:pPr>
            <w:r w:rsidRPr="00413421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414" w:type="dxa"/>
          </w:tcPr>
          <w:p w:rsidR="00D537BF" w:rsidRDefault="00365002" w:rsidP="00D537B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324</w:t>
            </w:r>
          </w:p>
          <w:p w:rsidR="00D537BF" w:rsidRDefault="00D537BF" w:rsidP="00D537BF">
            <w:pPr>
              <w:rPr>
                <w:rFonts w:ascii="Times New Roman" w:hAnsi="Times New Roman"/>
                <w:szCs w:val="28"/>
              </w:rPr>
            </w:pPr>
          </w:p>
          <w:p w:rsidR="00D537BF" w:rsidRDefault="00D537BF" w:rsidP="00D537BF">
            <w:pPr>
              <w:rPr>
                <w:rFonts w:ascii="Times New Roman" w:hAnsi="Times New Roman"/>
                <w:szCs w:val="28"/>
              </w:rPr>
            </w:pPr>
          </w:p>
          <w:p w:rsidR="00D537BF" w:rsidRDefault="00D537BF" w:rsidP="00D537BF">
            <w:pPr>
              <w:rPr>
                <w:rFonts w:ascii="Times New Roman" w:hAnsi="Times New Roman"/>
                <w:szCs w:val="28"/>
              </w:rPr>
            </w:pPr>
          </w:p>
          <w:p w:rsidR="00D537BF" w:rsidRDefault="00365002" w:rsidP="00D537B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324</w:t>
            </w:r>
          </w:p>
          <w:p w:rsidR="00D537BF" w:rsidRDefault="00D537BF" w:rsidP="00D537BF">
            <w:pPr>
              <w:rPr>
                <w:rFonts w:ascii="Times New Roman" w:hAnsi="Times New Roman"/>
                <w:szCs w:val="28"/>
              </w:rPr>
            </w:pPr>
          </w:p>
          <w:p w:rsidR="00D537BF" w:rsidRPr="00413421" w:rsidRDefault="00D537BF" w:rsidP="00D537B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0</w:t>
            </w:r>
          </w:p>
        </w:tc>
        <w:tc>
          <w:tcPr>
            <w:tcW w:w="1417" w:type="dxa"/>
          </w:tcPr>
          <w:p w:rsidR="00D537BF" w:rsidRPr="00125B14" w:rsidRDefault="005F5E8C" w:rsidP="00D537B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  <w:r w:rsidR="00365002">
              <w:rPr>
                <w:rFonts w:ascii="Times New Roman" w:hAnsi="Times New Roman"/>
                <w:szCs w:val="28"/>
              </w:rPr>
              <w:t>0</w:t>
            </w:r>
          </w:p>
          <w:p w:rsidR="00D537BF" w:rsidRPr="00FF34CE" w:rsidRDefault="00D537BF" w:rsidP="00D537BF">
            <w:pPr>
              <w:rPr>
                <w:rFonts w:ascii="Times New Roman" w:hAnsi="Times New Roman"/>
                <w:color w:val="FF0000"/>
                <w:szCs w:val="28"/>
              </w:rPr>
            </w:pPr>
          </w:p>
          <w:p w:rsidR="00D537BF" w:rsidRPr="00FF34CE" w:rsidRDefault="00D537BF" w:rsidP="00D537BF">
            <w:pPr>
              <w:rPr>
                <w:rFonts w:ascii="Times New Roman" w:hAnsi="Times New Roman"/>
                <w:color w:val="FF0000"/>
                <w:szCs w:val="28"/>
              </w:rPr>
            </w:pPr>
          </w:p>
          <w:p w:rsidR="00D537BF" w:rsidRPr="00FF34CE" w:rsidRDefault="00D537BF" w:rsidP="00D537BF">
            <w:pPr>
              <w:rPr>
                <w:rFonts w:ascii="Times New Roman" w:hAnsi="Times New Roman"/>
                <w:color w:val="FF0000"/>
                <w:szCs w:val="28"/>
              </w:rPr>
            </w:pPr>
          </w:p>
          <w:p w:rsidR="00D537BF" w:rsidRPr="00FF34CE" w:rsidRDefault="005F5E8C" w:rsidP="00D537BF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  <w:r w:rsidR="00365002">
              <w:rPr>
                <w:rFonts w:ascii="Times New Roman" w:hAnsi="Times New Roman"/>
                <w:szCs w:val="28"/>
              </w:rPr>
              <w:t>0</w:t>
            </w:r>
          </w:p>
          <w:p w:rsidR="00D537BF" w:rsidRPr="00FF34CE" w:rsidRDefault="00D537BF" w:rsidP="00D537BF">
            <w:pPr>
              <w:rPr>
                <w:rFonts w:ascii="Times New Roman" w:hAnsi="Times New Roman"/>
                <w:color w:val="FF0000"/>
                <w:szCs w:val="28"/>
              </w:rPr>
            </w:pPr>
          </w:p>
          <w:p w:rsidR="00D537BF" w:rsidRPr="00125B14" w:rsidRDefault="00D537BF" w:rsidP="00D537BF">
            <w:pPr>
              <w:rPr>
                <w:rFonts w:ascii="Times New Roman" w:hAnsi="Times New Roman"/>
                <w:szCs w:val="28"/>
              </w:rPr>
            </w:pPr>
            <w:r w:rsidRPr="00125B14">
              <w:rPr>
                <w:rFonts w:ascii="Times New Roman" w:hAnsi="Times New Roman"/>
                <w:szCs w:val="28"/>
              </w:rPr>
              <w:t>0</w:t>
            </w:r>
          </w:p>
          <w:p w:rsidR="00D537BF" w:rsidRPr="00413421" w:rsidRDefault="00D537BF" w:rsidP="00D537B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D537BF" w:rsidRPr="00125B14" w:rsidRDefault="00365002" w:rsidP="00D537B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5F5E8C">
              <w:rPr>
                <w:rFonts w:ascii="Times New Roman" w:hAnsi="Times New Roman"/>
                <w:szCs w:val="28"/>
              </w:rPr>
              <w:t>44</w:t>
            </w:r>
          </w:p>
          <w:p w:rsidR="00D537BF" w:rsidRPr="00FF34CE" w:rsidRDefault="00D537BF" w:rsidP="00D537BF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  <w:p w:rsidR="00D537BF" w:rsidRPr="00FF34CE" w:rsidRDefault="00D537BF" w:rsidP="00D537BF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  <w:p w:rsidR="00D537BF" w:rsidRPr="00FF34CE" w:rsidRDefault="00D537BF" w:rsidP="00D537BF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  <w:p w:rsidR="00D537BF" w:rsidRPr="00125B14" w:rsidRDefault="00365002" w:rsidP="00D537B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5F5E8C">
              <w:rPr>
                <w:rFonts w:ascii="Times New Roman" w:hAnsi="Times New Roman"/>
                <w:szCs w:val="28"/>
              </w:rPr>
              <w:t>44</w:t>
            </w:r>
          </w:p>
          <w:p w:rsidR="00D537BF" w:rsidRPr="00FF34CE" w:rsidRDefault="00D537BF" w:rsidP="00D537BF">
            <w:pPr>
              <w:jc w:val="center"/>
              <w:rPr>
                <w:rFonts w:ascii="Times New Roman" w:hAnsi="Times New Roman"/>
                <w:color w:val="FF0000"/>
                <w:szCs w:val="28"/>
              </w:rPr>
            </w:pPr>
          </w:p>
          <w:p w:rsidR="00D537BF" w:rsidRPr="00413421" w:rsidRDefault="00D537BF" w:rsidP="00D537B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D537BF" w:rsidRPr="00413421" w:rsidTr="00365002">
        <w:trPr>
          <w:trHeight w:val="411"/>
        </w:trPr>
        <w:tc>
          <w:tcPr>
            <w:tcW w:w="11340" w:type="dxa"/>
            <w:gridSpan w:val="7"/>
            <w:vAlign w:val="center"/>
          </w:tcPr>
          <w:p w:rsidR="00D537BF" w:rsidRPr="00413421" w:rsidRDefault="00D537BF" w:rsidP="00D537BF">
            <w:pPr>
              <w:rPr>
                <w:rFonts w:ascii="Times New Roman" w:hAnsi="Times New Roman"/>
                <w:szCs w:val="28"/>
                <w:lang w:val="en-US"/>
              </w:rPr>
            </w:pPr>
            <w:r w:rsidRPr="00413421">
              <w:rPr>
                <w:rFonts w:ascii="Times New Roman" w:hAnsi="Times New Roman"/>
                <w:szCs w:val="28"/>
                <w:lang w:val="en-US"/>
              </w:rPr>
              <w:t>&lt;…&gt;</w:t>
            </w:r>
          </w:p>
        </w:tc>
      </w:tr>
    </w:tbl>
    <w:p w:rsidR="00D537BF" w:rsidRDefault="00D537BF" w:rsidP="00D537BF">
      <w:pPr>
        <w:spacing w:after="0"/>
        <w:ind w:right="-142"/>
        <w:rPr>
          <w:rFonts w:ascii="Times New Roman" w:hAnsi="Times New Roman"/>
          <w:sz w:val="28"/>
          <w:szCs w:val="28"/>
        </w:rPr>
      </w:pPr>
    </w:p>
    <w:p w:rsidR="00D537BF" w:rsidRDefault="00D537BF" w:rsidP="00D537BF">
      <w:pPr>
        <w:spacing w:after="0"/>
        <w:ind w:left="-851" w:right="-142"/>
        <w:rPr>
          <w:rFonts w:ascii="Times New Roman" w:hAnsi="Times New Roman"/>
          <w:sz w:val="28"/>
          <w:szCs w:val="28"/>
        </w:rPr>
      </w:pPr>
      <w:r w:rsidRPr="004A3D8E">
        <w:rPr>
          <w:rFonts w:ascii="Times New Roman" w:hAnsi="Times New Roman"/>
          <w:sz w:val="28"/>
          <w:szCs w:val="28"/>
        </w:rPr>
        <w:t>Общий вывод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A3D8E">
        <w:rPr>
          <w:rFonts w:ascii="Times New Roman" w:hAnsi="Times New Roman"/>
          <w:sz w:val="28"/>
          <w:szCs w:val="28"/>
        </w:rPr>
        <w:t>Годичная численность</w:t>
      </w:r>
      <w:r>
        <w:rPr>
          <w:rFonts w:ascii="Times New Roman" w:hAnsi="Times New Roman"/>
          <w:sz w:val="28"/>
          <w:szCs w:val="28"/>
        </w:rPr>
        <w:t xml:space="preserve"> воспитанн</w:t>
      </w:r>
      <w:r w:rsidR="005F5E8C">
        <w:rPr>
          <w:rFonts w:ascii="Times New Roman" w:hAnsi="Times New Roman"/>
          <w:sz w:val="28"/>
          <w:szCs w:val="28"/>
        </w:rPr>
        <w:t>иков уменьшилась на 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B14">
        <w:rPr>
          <w:rFonts w:ascii="Times New Roman" w:hAnsi="Times New Roman"/>
          <w:sz w:val="28"/>
          <w:szCs w:val="28"/>
        </w:rPr>
        <w:t>человек</w:t>
      </w:r>
      <w:r w:rsidR="005F5E8C">
        <w:rPr>
          <w:rFonts w:ascii="Times New Roman" w:hAnsi="Times New Roman"/>
          <w:sz w:val="28"/>
          <w:szCs w:val="28"/>
        </w:rPr>
        <w:t>а</w:t>
      </w:r>
      <w:r w:rsidRPr="004A3D8E">
        <w:rPr>
          <w:rFonts w:ascii="Times New Roman" w:hAnsi="Times New Roman"/>
          <w:sz w:val="28"/>
          <w:szCs w:val="28"/>
        </w:rPr>
        <w:t>.</w:t>
      </w:r>
    </w:p>
    <w:p w:rsidR="00D537BF" w:rsidRDefault="00D537BF" w:rsidP="00D537BF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Пок</w:t>
      </w:r>
      <w:r w:rsidR="005F5E8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азатели деятельности ДОУ за 2023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календарный год.</w:t>
      </w:r>
    </w:p>
    <w:p w:rsidR="00D537BF" w:rsidRDefault="00D537BF" w:rsidP="00D537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6204"/>
        <w:gridCol w:w="1720"/>
      </w:tblGrid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Единица</w:t>
            </w:r>
          </w:p>
          <w:p w:rsidR="00D537BF" w:rsidRDefault="00D537BF" w:rsidP="00D537B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измерения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/>
            </w:pP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Pr="00125B14" w:rsidRDefault="005F5E8C" w:rsidP="00D537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  <w:p w:rsidR="00D537BF" w:rsidRPr="00FF34CE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25B14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Pr="00FF34CE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  <w:r w:rsidR="00D537BF" w:rsidRPr="00125B14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Pr="00FF34CE" w:rsidRDefault="00D537BF" w:rsidP="00D537BF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25B1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0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Pr="00125B14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B1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Pr="00125B14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B1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Pr="00FF34CE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110 </w:t>
            </w:r>
            <w:r w:rsidR="00D537BF" w:rsidRPr="00125B14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от 3 до 7 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Pr="00FF34CE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  <w:r w:rsidR="00D537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537BF" w:rsidRPr="00125B14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Pr="00FF34CE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F34C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280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режиме продлённого дня (12ч)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0,3 %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коррекции недостатков в физическом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(или) психическом развитии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25B14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84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8C" w:rsidRDefault="005F5E8C" w:rsidP="005F5E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 человек,</w:t>
            </w:r>
          </w:p>
          <w:p w:rsidR="00D537BF" w:rsidRDefault="005F5E8C" w:rsidP="005F5E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84%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8C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 человек </w:t>
            </w:r>
          </w:p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1.8.2.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D537BF" w:rsidRDefault="005F5E8C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/>
            </w:pP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792281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5F5E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человек,</w:t>
            </w:r>
          </w:p>
          <w:p w:rsidR="00D537BF" w:rsidRDefault="00792281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62 </w:t>
            </w:r>
            <w:r w:rsidR="005F5E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7BF" w:rsidTr="00D537BF">
        <w:trPr>
          <w:trHeight w:val="75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человек</w:t>
            </w:r>
          </w:p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792281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14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D537BF" w:rsidRDefault="00792281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58 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человек,</w:t>
            </w:r>
          </w:p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0 %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792281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человека,</w:t>
            </w:r>
          </w:p>
          <w:p w:rsidR="00D537BF" w:rsidRDefault="00792281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792281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человек,</w:t>
            </w:r>
          </w:p>
          <w:p w:rsidR="00D537BF" w:rsidRDefault="00792281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D537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/>
            </w:pP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537BF" w:rsidTr="00D537BF">
        <w:trPr>
          <w:trHeight w:val="59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537BF" w:rsidRDefault="00792281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1.15.6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/>
            </w:pPr>
            <w:r>
              <w:t xml:space="preserve">               Да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12,14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537BF" w:rsidTr="00D537B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</w:t>
            </w:r>
          </w:p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537BF" w:rsidRDefault="00D537BF" w:rsidP="00D537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37BF" w:rsidRDefault="00D537BF"/>
    <w:p w:rsidR="009D3756" w:rsidRDefault="009D3756"/>
    <w:p w:rsidR="009D3756" w:rsidRDefault="009D375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-624840</wp:posOffset>
            </wp:positionV>
            <wp:extent cx="7372985" cy="10515600"/>
            <wp:effectExtent l="0" t="0" r="0" b="0"/>
            <wp:wrapTight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ight>
            <wp:docPr id="2" name="Рисунок 2" descr="C:\Users\MegaComp\Pictures\ControlCenter4\Scan\CCI190420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Comp\Pictures\ControlCenter4\Scan\CCI19042024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734"/>
    <w:multiLevelType w:val="multilevel"/>
    <w:tmpl w:val="B2A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6747E"/>
    <w:multiLevelType w:val="multilevel"/>
    <w:tmpl w:val="952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75EB6"/>
    <w:multiLevelType w:val="multilevel"/>
    <w:tmpl w:val="65F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16B7"/>
    <w:multiLevelType w:val="hybridMultilevel"/>
    <w:tmpl w:val="67D250A2"/>
    <w:lvl w:ilvl="0" w:tplc="9DAA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F6AD1"/>
    <w:multiLevelType w:val="hybridMultilevel"/>
    <w:tmpl w:val="2DEC2AB6"/>
    <w:lvl w:ilvl="0" w:tplc="0419000F">
      <w:start w:val="1"/>
      <w:numFmt w:val="decimal"/>
      <w:lvlText w:val="%1."/>
      <w:lvlJc w:val="left"/>
      <w:pPr>
        <w:ind w:left="4440" w:hanging="360"/>
      </w:p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5">
    <w:nsid w:val="4DBF5CF3"/>
    <w:multiLevelType w:val="multilevel"/>
    <w:tmpl w:val="5A6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07241A"/>
    <w:multiLevelType w:val="multilevel"/>
    <w:tmpl w:val="46DCC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D985C03"/>
    <w:multiLevelType w:val="multilevel"/>
    <w:tmpl w:val="7702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B30A87"/>
    <w:multiLevelType w:val="multilevel"/>
    <w:tmpl w:val="17B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DF2DFE"/>
    <w:multiLevelType w:val="multilevel"/>
    <w:tmpl w:val="588EB9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2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7BF"/>
    <w:rsid w:val="00103C2B"/>
    <w:rsid w:val="00365002"/>
    <w:rsid w:val="00581BD0"/>
    <w:rsid w:val="005F5E8C"/>
    <w:rsid w:val="00792281"/>
    <w:rsid w:val="007E1F1C"/>
    <w:rsid w:val="009D3756"/>
    <w:rsid w:val="00D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0FA8-7CE8-4B1B-9D7F-3A81003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537B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D537B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D537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37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37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537BF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D537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537BF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D53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37B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2">
    <w:name w:val="Сетка таблицы12"/>
    <w:basedOn w:val="a1"/>
    <w:uiPriority w:val="59"/>
    <w:rsid w:val="00D537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o-022.do9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do-03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0B27-4EF4-4D1B-898C-95441117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ToMoC</dc:creator>
  <cp:keywords/>
  <dc:description/>
  <cp:lastModifiedBy>MegaComp</cp:lastModifiedBy>
  <cp:revision>4</cp:revision>
  <cp:lastPrinted>2024-04-19T13:46:00Z</cp:lastPrinted>
  <dcterms:created xsi:type="dcterms:W3CDTF">2024-04-19T12:47:00Z</dcterms:created>
  <dcterms:modified xsi:type="dcterms:W3CDTF">2024-04-19T14:04:00Z</dcterms:modified>
</cp:coreProperties>
</file>